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89" w:type="dxa"/>
        <w:tblInd w:w="-142" w:type="dxa"/>
        <w:tblLayout w:type="fixed"/>
        <w:tblLook w:val="01E0" w:firstRow="1" w:lastRow="1" w:firstColumn="1" w:lastColumn="1" w:noHBand="0" w:noVBand="0"/>
      </w:tblPr>
      <w:tblGrid>
        <w:gridCol w:w="3352"/>
        <w:gridCol w:w="5937"/>
      </w:tblGrid>
      <w:tr w:rsidR="001377D7" w:rsidRPr="009974DF" w14:paraId="65D36747" w14:textId="77777777" w:rsidTr="00EC1E0A">
        <w:tc>
          <w:tcPr>
            <w:tcW w:w="3352" w:type="dxa"/>
          </w:tcPr>
          <w:p w14:paraId="636A00A1" w14:textId="77777777" w:rsidR="001377D7" w:rsidRPr="009974DF" w:rsidRDefault="001377D7" w:rsidP="00E9542D">
            <w:pPr>
              <w:spacing w:line="252" w:lineRule="auto"/>
              <w:ind w:right="23"/>
              <w:jc w:val="center"/>
              <w:rPr>
                <w:b/>
                <w:color w:val="000000"/>
                <w:sz w:val="26"/>
                <w:szCs w:val="26"/>
              </w:rPr>
            </w:pPr>
            <w:r w:rsidRPr="009974DF">
              <w:rPr>
                <w:b/>
                <w:color w:val="000000"/>
                <w:sz w:val="26"/>
                <w:szCs w:val="26"/>
              </w:rPr>
              <w:t>HỘI ĐỒNG NHÂN DÂN</w:t>
            </w:r>
          </w:p>
          <w:p w14:paraId="74A70F14" w14:textId="50B4E277" w:rsidR="001377D7" w:rsidRPr="009974DF" w:rsidRDefault="00973F31" w:rsidP="00973F31">
            <w:pPr>
              <w:spacing w:line="252" w:lineRule="auto"/>
              <w:ind w:left="-109" w:right="23"/>
              <w:jc w:val="center"/>
              <w:rPr>
                <w:b/>
                <w:color w:val="000000"/>
                <w:sz w:val="26"/>
                <w:szCs w:val="26"/>
              </w:rPr>
            </w:pPr>
            <w:r w:rsidRPr="009974DF">
              <w:rPr>
                <w:noProof/>
                <w:color w:val="000000"/>
                <w:sz w:val="26"/>
                <w:szCs w:val="26"/>
              </w:rPr>
              <mc:AlternateContent>
                <mc:Choice Requires="wps">
                  <w:drawing>
                    <wp:anchor distT="0" distB="0" distL="114300" distR="114300" simplePos="0" relativeHeight="251659264" behindDoc="0" locked="0" layoutInCell="1" allowOverlap="1" wp14:anchorId="53D00071" wp14:editId="09D50BCD">
                      <wp:simplePos x="0" y="0"/>
                      <wp:positionH relativeFrom="column">
                        <wp:posOffset>576580</wp:posOffset>
                      </wp:positionH>
                      <wp:positionV relativeFrom="paragraph">
                        <wp:posOffset>214630</wp:posOffset>
                      </wp:positionV>
                      <wp:extent cx="7270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43CE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16.9pt" to="102.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"/>
                  </w:pict>
                </mc:Fallback>
              </mc:AlternateContent>
            </w:r>
            <w:r w:rsidR="001377D7" w:rsidRPr="009974DF">
              <w:rPr>
                <w:b/>
                <w:color w:val="000000"/>
                <w:sz w:val="26"/>
                <w:szCs w:val="26"/>
              </w:rPr>
              <w:t>QUẬN CÁI RĂNG</w:t>
            </w:r>
          </w:p>
        </w:tc>
        <w:tc>
          <w:tcPr>
            <w:tcW w:w="5937" w:type="dxa"/>
          </w:tcPr>
          <w:p w14:paraId="47FA765D" w14:textId="77777777" w:rsidR="001377D7" w:rsidRPr="009974DF" w:rsidRDefault="001377D7" w:rsidP="00E9542D">
            <w:pPr>
              <w:spacing w:line="252" w:lineRule="auto"/>
              <w:ind w:right="23"/>
              <w:jc w:val="center"/>
              <w:rPr>
                <w:b/>
                <w:color w:val="000000"/>
                <w:sz w:val="26"/>
                <w:szCs w:val="26"/>
              </w:rPr>
            </w:pPr>
            <w:r w:rsidRPr="009974DF">
              <w:rPr>
                <w:b/>
                <w:color w:val="000000"/>
                <w:sz w:val="26"/>
                <w:szCs w:val="26"/>
              </w:rPr>
              <w:t>CỘNG HÒA XÃ HỘI CHỦ NGHĨA VIỆT NAM</w:t>
            </w:r>
          </w:p>
          <w:p w14:paraId="6E9BB09D" w14:textId="77777777" w:rsidR="001377D7" w:rsidRPr="009974DF" w:rsidRDefault="001377D7" w:rsidP="00E9542D">
            <w:pPr>
              <w:spacing w:line="252" w:lineRule="auto"/>
              <w:ind w:right="23"/>
              <w:jc w:val="center"/>
              <w:rPr>
                <w:b/>
                <w:color w:val="000000"/>
                <w:szCs w:val="28"/>
              </w:rPr>
            </w:pPr>
            <w:r w:rsidRPr="009974DF">
              <w:rPr>
                <w:b/>
                <w:color w:val="000000"/>
                <w:szCs w:val="28"/>
              </w:rPr>
              <w:t>Độc lập - Tự do - Hạnh phúc</w:t>
            </w:r>
          </w:p>
        </w:tc>
      </w:tr>
      <w:tr w:rsidR="001377D7" w:rsidRPr="009974DF" w14:paraId="49CB5089" w14:textId="77777777" w:rsidTr="00EC1E0A">
        <w:tc>
          <w:tcPr>
            <w:tcW w:w="3352" w:type="dxa"/>
          </w:tcPr>
          <w:p w14:paraId="7A2DEC86" w14:textId="744D3345" w:rsidR="001377D7" w:rsidRPr="009974DF" w:rsidRDefault="001377D7" w:rsidP="00E9542D">
            <w:pPr>
              <w:spacing w:line="252" w:lineRule="auto"/>
              <w:ind w:right="23"/>
              <w:jc w:val="center"/>
              <w:rPr>
                <w:noProof/>
                <w:color w:val="000000"/>
                <w:sz w:val="26"/>
                <w:szCs w:val="26"/>
              </w:rPr>
            </w:pPr>
          </w:p>
        </w:tc>
        <w:tc>
          <w:tcPr>
            <w:tcW w:w="5937" w:type="dxa"/>
          </w:tcPr>
          <w:p w14:paraId="4ED7D9CC" w14:textId="77777777" w:rsidR="001377D7" w:rsidRPr="009974DF" w:rsidRDefault="001377D7" w:rsidP="00E9542D">
            <w:pPr>
              <w:spacing w:line="252" w:lineRule="auto"/>
              <w:ind w:right="23"/>
              <w:jc w:val="center"/>
              <w:rPr>
                <w:b/>
                <w:color w:val="000000"/>
                <w:sz w:val="26"/>
                <w:szCs w:val="26"/>
              </w:rPr>
            </w:pPr>
            <w:r w:rsidRPr="009974DF">
              <w:rPr>
                <w:b/>
                <w:noProof/>
                <w:color w:val="000000"/>
                <w:sz w:val="26"/>
                <w:szCs w:val="26"/>
              </w:rPr>
              <mc:AlternateContent>
                <mc:Choice Requires="wps">
                  <w:drawing>
                    <wp:anchor distT="0" distB="0" distL="114300" distR="114300" simplePos="0" relativeHeight="251660288" behindDoc="0" locked="0" layoutInCell="1" allowOverlap="1" wp14:anchorId="3E2ECDF1" wp14:editId="49DEE519">
                      <wp:simplePos x="0" y="0"/>
                      <wp:positionH relativeFrom="column">
                        <wp:posOffset>725644</wp:posOffset>
                      </wp:positionH>
                      <wp:positionV relativeFrom="paragraph">
                        <wp:posOffset>26670</wp:posOffset>
                      </wp:positionV>
                      <wp:extent cx="21996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BBDD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2.1pt" to="230.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"/>
                  </w:pict>
                </mc:Fallback>
              </mc:AlternateContent>
            </w:r>
          </w:p>
        </w:tc>
      </w:tr>
      <w:tr w:rsidR="001377D7" w:rsidRPr="00FA5826" w14:paraId="2C2D8286" w14:textId="77777777" w:rsidTr="00EC1E0A">
        <w:trPr>
          <w:trHeight w:val="70"/>
        </w:trPr>
        <w:tc>
          <w:tcPr>
            <w:tcW w:w="3352" w:type="dxa"/>
          </w:tcPr>
          <w:p w14:paraId="17DD610D" w14:textId="77777777" w:rsidR="001377D7" w:rsidRPr="00FA5826" w:rsidRDefault="001377D7" w:rsidP="001B6A28">
            <w:pPr>
              <w:spacing w:line="252" w:lineRule="auto"/>
              <w:ind w:right="23"/>
              <w:jc w:val="center"/>
              <w:rPr>
                <w:b/>
                <w:color w:val="000000"/>
                <w:szCs w:val="28"/>
              </w:rPr>
            </w:pPr>
            <w:r w:rsidRPr="00FA5826">
              <w:rPr>
                <w:color w:val="000000"/>
                <w:szCs w:val="28"/>
              </w:rPr>
              <w:t xml:space="preserve">Số: </w:t>
            </w:r>
            <w:r w:rsidR="001B6A28">
              <w:rPr>
                <w:szCs w:val="28"/>
              </w:rPr>
              <w:t xml:space="preserve">       </w:t>
            </w:r>
            <w:r w:rsidRPr="00FA5826">
              <w:rPr>
                <w:color w:val="000000"/>
                <w:szCs w:val="28"/>
              </w:rPr>
              <w:t>/NQ-HĐND</w:t>
            </w:r>
          </w:p>
        </w:tc>
        <w:tc>
          <w:tcPr>
            <w:tcW w:w="5937" w:type="dxa"/>
          </w:tcPr>
          <w:p w14:paraId="22E0FBED" w14:textId="4F2827EF" w:rsidR="001377D7" w:rsidRPr="00FA5826" w:rsidRDefault="001377D7" w:rsidP="00DC3570">
            <w:pPr>
              <w:spacing w:line="252" w:lineRule="auto"/>
              <w:ind w:right="23"/>
              <w:jc w:val="center"/>
              <w:rPr>
                <w:b/>
                <w:i/>
                <w:color w:val="000000"/>
                <w:szCs w:val="28"/>
              </w:rPr>
            </w:pPr>
            <w:r w:rsidRPr="00FA5826">
              <w:rPr>
                <w:i/>
                <w:color w:val="000000"/>
                <w:szCs w:val="28"/>
              </w:rPr>
              <w:t>Cái Răng, ngày</w:t>
            </w:r>
            <w:r>
              <w:rPr>
                <w:i/>
                <w:color w:val="000000"/>
                <w:szCs w:val="28"/>
              </w:rPr>
              <w:t xml:space="preserve"> </w:t>
            </w:r>
            <w:r w:rsidR="001B6A28">
              <w:rPr>
                <w:i/>
                <w:color w:val="000000"/>
                <w:szCs w:val="28"/>
              </w:rPr>
              <w:t xml:space="preserve">    </w:t>
            </w:r>
            <w:r>
              <w:rPr>
                <w:i/>
                <w:color w:val="000000"/>
                <w:szCs w:val="28"/>
              </w:rPr>
              <w:t xml:space="preserve"> </w:t>
            </w:r>
            <w:r w:rsidRPr="00FA5826">
              <w:rPr>
                <w:i/>
                <w:color w:val="000000"/>
                <w:szCs w:val="28"/>
              </w:rPr>
              <w:t xml:space="preserve">tháng  </w:t>
            </w:r>
            <w:r w:rsidR="009F0EF3">
              <w:rPr>
                <w:i/>
                <w:color w:val="000000"/>
                <w:szCs w:val="28"/>
              </w:rPr>
              <w:t xml:space="preserve">  </w:t>
            </w:r>
            <w:r w:rsidRPr="00FA5826">
              <w:rPr>
                <w:i/>
                <w:color w:val="000000"/>
                <w:szCs w:val="28"/>
              </w:rPr>
              <w:t xml:space="preserve">  năm 20</w:t>
            </w:r>
            <w:r>
              <w:rPr>
                <w:i/>
                <w:color w:val="000000"/>
                <w:szCs w:val="28"/>
              </w:rPr>
              <w:t>2</w:t>
            </w:r>
            <w:r w:rsidR="00973F31">
              <w:rPr>
                <w:i/>
                <w:color w:val="000000"/>
                <w:szCs w:val="28"/>
              </w:rPr>
              <w:t>4</w:t>
            </w:r>
          </w:p>
        </w:tc>
      </w:tr>
    </w:tbl>
    <w:p w14:paraId="68F516D5" w14:textId="77777777" w:rsidR="001377D7" w:rsidRPr="009974DF" w:rsidRDefault="001377D7" w:rsidP="001377D7">
      <w:pPr>
        <w:spacing w:line="252" w:lineRule="auto"/>
        <w:jc w:val="center"/>
        <w:rPr>
          <w:b/>
          <w:bCs/>
          <w:iCs/>
          <w:color w:val="000000"/>
          <w:sz w:val="5"/>
          <w:szCs w:val="27"/>
        </w:rPr>
      </w:pPr>
    </w:p>
    <w:p w14:paraId="1D79E683" w14:textId="60E675E5" w:rsidR="001377D7" w:rsidRPr="009974DF" w:rsidRDefault="004728FE" w:rsidP="006C0505">
      <w:pPr>
        <w:spacing w:before="360"/>
        <w:jc w:val="center"/>
        <w:rPr>
          <w:b/>
          <w:bCs/>
          <w:iCs/>
          <w:color w:val="000000"/>
          <w:szCs w:val="28"/>
        </w:rPr>
      </w:pPr>
      <w:r>
        <w:rPr>
          <w:b/>
          <w:bCs/>
          <w:iCs/>
          <w:noProof/>
          <w:color w:val="000000"/>
          <w:szCs w:val="28"/>
        </w:rPr>
        <mc:AlternateContent>
          <mc:Choice Requires="wps">
            <w:drawing>
              <wp:anchor distT="0" distB="0" distL="114300" distR="114300" simplePos="0" relativeHeight="251662336" behindDoc="0" locked="0" layoutInCell="1" allowOverlap="1" wp14:anchorId="0445C177" wp14:editId="38D3A21C">
                <wp:simplePos x="0" y="0"/>
                <wp:positionH relativeFrom="column">
                  <wp:posOffset>406714</wp:posOffset>
                </wp:positionH>
                <wp:positionV relativeFrom="paragraph">
                  <wp:posOffset>22860</wp:posOffset>
                </wp:positionV>
                <wp:extent cx="999811" cy="291402"/>
                <wp:effectExtent l="0" t="0" r="10160" b="13970"/>
                <wp:wrapNone/>
                <wp:docPr id="1931133481" name="Rectangle 1"/>
                <wp:cNvGraphicFramePr/>
                <a:graphic xmlns:a="http://schemas.openxmlformats.org/drawingml/2006/main">
                  <a:graphicData uri="http://schemas.microsoft.com/office/word/2010/wordprocessingShape">
                    <wps:wsp>
                      <wps:cNvSpPr/>
                      <wps:spPr>
                        <a:xfrm>
                          <a:off x="0" y="0"/>
                          <a:ext cx="999811" cy="291402"/>
                        </a:xfrm>
                        <a:prstGeom prst="rect">
                          <a:avLst/>
                        </a:prstGeom>
                      </wps:spPr>
                      <wps:style>
                        <a:lnRef idx="2">
                          <a:schemeClr val="dk1"/>
                        </a:lnRef>
                        <a:fillRef idx="1">
                          <a:schemeClr val="lt1"/>
                        </a:fillRef>
                        <a:effectRef idx="0">
                          <a:schemeClr val="dk1"/>
                        </a:effectRef>
                        <a:fontRef idx="minor">
                          <a:schemeClr val="dk1"/>
                        </a:fontRef>
                      </wps:style>
                      <wps:txbx>
                        <w:txbxContent>
                          <w:p w14:paraId="72D042C9" w14:textId="14488925" w:rsidR="004728FE" w:rsidRPr="004728FE" w:rsidRDefault="004728FE" w:rsidP="004728FE">
                            <w:pPr>
                              <w:jc w:val="center"/>
                              <w:rPr>
                                <w:b/>
                                <w:bCs/>
                                <w:sz w:val="24"/>
                              </w:rPr>
                            </w:pPr>
                            <w:r w:rsidRPr="004728FE">
                              <w:rPr>
                                <w:b/>
                                <w:bCs/>
                                <w:sz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45C177" id="Rectangle 1" o:spid="_x0000_s1026" style="position:absolute;left:0;text-align:left;margin-left:32pt;margin-top:1.8pt;width:78.75pt;height:2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" fillcolor="white [3201]" strokecolor="black [3200]" strokeweight="1pt">
                <v:textbox>
                  <w:txbxContent>
                    <w:p w14:paraId="72D042C9" w14:textId="14488925" w:rsidR="004728FE" w:rsidRPr="004728FE" w:rsidRDefault="004728FE" w:rsidP="004728FE">
                      <w:pPr>
                        <w:jc w:val="center"/>
                        <w:rPr>
                          <w:b/>
                          <w:bCs/>
                          <w:sz w:val="24"/>
                        </w:rPr>
                      </w:pPr>
                      <w:r w:rsidRPr="004728FE">
                        <w:rPr>
                          <w:b/>
                          <w:bCs/>
                          <w:sz w:val="24"/>
                        </w:rPr>
                        <w:t>DỰ THẢO</w:t>
                      </w:r>
                    </w:p>
                  </w:txbxContent>
                </v:textbox>
              </v:rect>
            </w:pict>
          </mc:Fallback>
        </mc:AlternateContent>
      </w:r>
      <w:r w:rsidR="001377D7" w:rsidRPr="009974DF">
        <w:rPr>
          <w:b/>
          <w:bCs/>
          <w:iCs/>
          <w:color w:val="000000"/>
          <w:szCs w:val="28"/>
        </w:rPr>
        <w:t>NGHỊ QUYẾT</w:t>
      </w:r>
    </w:p>
    <w:p w14:paraId="688CF01A" w14:textId="1A953E98" w:rsidR="001377D7" w:rsidRPr="009974DF" w:rsidRDefault="001377D7" w:rsidP="005A5442">
      <w:pPr>
        <w:jc w:val="center"/>
        <w:rPr>
          <w:b/>
          <w:bCs/>
          <w:color w:val="000000"/>
          <w:szCs w:val="28"/>
        </w:rPr>
      </w:pPr>
      <w:r w:rsidRPr="009974DF">
        <w:rPr>
          <w:b/>
          <w:bCs/>
          <w:color w:val="000000"/>
          <w:szCs w:val="28"/>
        </w:rPr>
        <w:t>Về chương trình giám sát</w:t>
      </w:r>
      <w:r w:rsidR="001B6A28">
        <w:rPr>
          <w:b/>
          <w:bCs/>
          <w:color w:val="000000"/>
          <w:szCs w:val="28"/>
        </w:rPr>
        <w:t xml:space="preserve"> năm 202</w:t>
      </w:r>
      <w:r w:rsidR="00973F31">
        <w:rPr>
          <w:b/>
          <w:bCs/>
          <w:color w:val="000000"/>
          <w:szCs w:val="28"/>
        </w:rPr>
        <w:t>5</w:t>
      </w:r>
    </w:p>
    <w:p w14:paraId="01E3FE59" w14:textId="77777777" w:rsidR="001377D7" w:rsidRPr="009974DF" w:rsidRDefault="001377D7" w:rsidP="005A5442">
      <w:pPr>
        <w:jc w:val="center"/>
        <w:rPr>
          <w:b/>
          <w:bCs/>
          <w:color w:val="000000"/>
          <w:szCs w:val="28"/>
        </w:rPr>
      </w:pPr>
      <w:r w:rsidRPr="009974DF">
        <w:rPr>
          <w:b/>
          <w:bCs/>
          <w:color w:val="000000"/>
          <w:szCs w:val="28"/>
        </w:rPr>
        <w:t>của Hội đồng nhân dân quận Cái Răng</w:t>
      </w:r>
    </w:p>
    <w:p w14:paraId="22A15B33" w14:textId="77777777" w:rsidR="001377D7" w:rsidRPr="009974DF" w:rsidRDefault="001377D7" w:rsidP="006C0505">
      <w:pPr>
        <w:spacing w:before="480" w:line="252" w:lineRule="auto"/>
        <w:jc w:val="center"/>
        <w:rPr>
          <w:b/>
          <w:color w:val="000000"/>
          <w:szCs w:val="28"/>
        </w:rPr>
      </w:pPr>
      <w:r w:rsidRPr="009974DF">
        <w:rPr>
          <w:bCs/>
          <w:noProof/>
          <w:color w:val="000000"/>
          <w:szCs w:val="28"/>
        </w:rPr>
        <mc:AlternateContent>
          <mc:Choice Requires="wps">
            <w:drawing>
              <wp:anchor distT="0" distB="0" distL="114300" distR="114300" simplePos="0" relativeHeight="251661312" behindDoc="0" locked="0" layoutInCell="1" allowOverlap="1" wp14:anchorId="12B04920" wp14:editId="0FF20CCC">
                <wp:simplePos x="0" y="0"/>
                <wp:positionH relativeFrom="column">
                  <wp:posOffset>2119630</wp:posOffset>
                </wp:positionH>
                <wp:positionV relativeFrom="paragraph">
                  <wp:posOffset>32546</wp:posOffset>
                </wp:positionV>
                <wp:extent cx="1527175" cy="0"/>
                <wp:effectExtent l="0" t="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3A16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pt,2.55pt" to="287.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S8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"/>
            </w:pict>
          </mc:Fallback>
        </mc:AlternateContent>
      </w:r>
      <w:r w:rsidRPr="009974DF">
        <w:rPr>
          <w:b/>
          <w:color w:val="000000"/>
          <w:szCs w:val="28"/>
        </w:rPr>
        <w:t>HỘI ĐỒNG NHÂN DÂN QUẬN CÁI RĂNG</w:t>
      </w:r>
    </w:p>
    <w:p w14:paraId="23347638" w14:textId="17B11705" w:rsidR="001377D7" w:rsidRPr="009974DF" w:rsidRDefault="001377D7" w:rsidP="006C0505">
      <w:pPr>
        <w:spacing w:after="480" w:line="252" w:lineRule="auto"/>
        <w:jc w:val="center"/>
        <w:rPr>
          <w:b/>
          <w:color w:val="000000"/>
          <w:szCs w:val="28"/>
        </w:rPr>
      </w:pPr>
      <w:r w:rsidRPr="009974DF">
        <w:rPr>
          <w:b/>
          <w:color w:val="000000"/>
          <w:szCs w:val="28"/>
        </w:rPr>
        <w:t>KHÓA X</w:t>
      </w:r>
      <w:r w:rsidR="00082675">
        <w:rPr>
          <w:b/>
          <w:color w:val="000000"/>
          <w:szCs w:val="28"/>
        </w:rPr>
        <w:t>I</w:t>
      </w:r>
      <w:r w:rsidRPr="009974DF">
        <w:rPr>
          <w:b/>
          <w:color w:val="000000"/>
          <w:szCs w:val="28"/>
        </w:rPr>
        <w:t xml:space="preserve">I, </w:t>
      </w:r>
      <w:r>
        <w:rPr>
          <w:b/>
          <w:color w:val="000000"/>
          <w:szCs w:val="28"/>
        </w:rPr>
        <w:t xml:space="preserve">KỲ HỌP THỨ </w:t>
      </w:r>
      <w:r w:rsidR="00973F31">
        <w:rPr>
          <w:b/>
          <w:color w:val="000000"/>
          <w:szCs w:val="28"/>
        </w:rPr>
        <w:t>MƯỜI BA</w:t>
      </w:r>
    </w:p>
    <w:p w14:paraId="2EA7FFC9" w14:textId="77777777" w:rsidR="001B6A28" w:rsidRPr="0084749F" w:rsidRDefault="001377D7" w:rsidP="006C0505">
      <w:pPr>
        <w:spacing w:before="120" w:after="120" w:line="288" w:lineRule="auto"/>
        <w:ind w:firstLine="709"/>
        <w:jc w:val="both"/>
        <w:rPr>
          <w:i/>
          <w:color w:val="000000"/>
          <w:spacing w:val="-2"/>
          <w:szCs w:val="28"/>
        </w:rPr>
      </w:pPr>
      <w:r w:rsidRPr="0084749F">
        <w:rPr>
          <w:i/>
          <w:color w:val="000000"/>
          <w:spacing w:val="-2"/>
          <w:szCs w:val="28"/>
        </w:rPr>
        <w:t>Căn cứ Luật Tổ chức Chính quyền địa phương ngày 19 tháng 6 năm 2015;</w:t>
      </w:r>
      <w:r w:rsidR="00F636D5">
        <w:rPr>
          <w:i/>
          <w:color w:val="000000"/>
          <w:spacing w:val="-2"/>
          <w:szCs w:val="28"/>
        </w:rPr>
        <w:t xml:space="preserve"> </w:t>
      </w:r>
      <w:r w:rsidR="001B6A28" w:rsidRPr="0084749F">
        <w:rPr>
          <w:i/>
          <w:spacing w:val="-3"/>
          <w:szCs w:val="28"/>
          <w:lang w:val="vi-VN"/>
        </w:rPr>
        <w:t>Luật sửa đổi, bổ sung một số điều của Luật Tổ chức Chính phủ và Luật Tổ chức Chính quyền địa phương ngày 22 tháng 11 năm 2019</w:t>
      </w:r>
      <w:r w:rsidR="001B6A28" w:rsidRPr="0084749F">
        <w:rPr>
          <w:i/>
          <w:spacing w:val="-3"/>
          <w:szCs w:val="28"/>
        </w:rPr>
        <w:t>;</w:t>
      </w:r>
    </w:p>
    <w:p w14:paraId="7E0C99C2" w14:textId="77777777" w:rsidR="001377D7" w:rsidRDefault="001377D7" w:rsidP="006C0505">
      <w:pPr>
        <w:spacing w:before="120" w:after="120" w:line="288" w:lineRule="auto"/>
        <w:ind w:firstLine="709"/>
        <w:jc w:val="both"/>
        <w:rPr>
          <w:i/>
          <w:color w:val="000000"/>
          <w:szCs w:val="28"/>
        </w:rPr>
      </w:pPr>
      <w:r w:rsidRPr="0084749F">
        <w:rPr>
          <w:i/>
          <w:color w:val="000000"/>
          <w:szCs w:val="28"/>
        </w:rPr>
        <w:t>Căn cứ Luật Hoạt động giám sát của Quốc hội và Hội đồng nhân dân ngày 20 tháng 11 năm 2015;</w:t>
      </w:r>
    </w:p>
    <w:p w14:paraId="6AB3DE85" w14:textId="116C9798" w:rsidR="00B406C7" w:rsidRPr="0084749F" w:rsidRDefault="00B406C7" w:rsidP="006C0505">
      <w:pPr>
        <w:spacing w:before="120" w:after="120" w:line="288" w:lineRule="auto"/>
        <w:ind w:firstLine="709"/>
        <w:jc w:val="both"/>
        <w:rPr>
          <w:i/>
          <w:color w:val="000000"/>
          <w:szCs w:val="28"/>
        </w:rPr>
      </w:pPr>
      <w:r w:rsidRPr="00700FED">
        <w:rPr>
          <w:i/>
          <w:szCs w:val="28"/>
        </w:rPr>
        <w:t>Căn cứ Nghị quyết số 594/NQ-UBTVQH15 ngày 12 tháng 9 năm 2022 của Ủy ban Thường vụ Quốc hội về Hướng dẫn hoạt động giám sát của Hội đồng nhân dân, Thường trực Hội đồng nhân dân, Ban của Hội đồng nhân dân, Tổ đại biểu Hội đồng nhân dân và đại biểu Hội đồng nhân dân;</w:t>
      </w:r>
    </w:p>
    <w:p w14:paraId="44739C37" w14:textId="10F31F27" w:rsidR="001377D7" w:rsidRPr="0084749F" w:rsidRDefault="001377D7" w:rsidP="006C0505">
      <w:pPr>
        <w:spacing w:before="120" w:after="120" w:line="288" w:lineRule="auto"/>
        <w:ind w:firstLine="709"/>
        <w:jc w:val="both"/>
        <w:rPr>
          <w:b/>
          <w:bCs/>
          <w:i/>
          <w:color w:val="000000"/>
          <w:szCs w:val="28"/>
        </w:rPr>
      </w:pPr>
      <w:r w:rsidRPr="0084749F">
        <w:rPr>
          <w:i/>
          <w:color w:val="000000"/>
          <w:szCs w:val="28"/>
        </w:rPr>
        <w:t>Xét Tờ trình số</w:t>
      </w:r>
      <w:r w:rsidR="00082675" w:rsidRPr="0084749F">
        <w:rPr>
          <w:i/>
          <w:color w:val="000000"/>
          <w:szCs w:val="28"/>
        </w:rPr>
        <w:t xml:space="preserve"> </w:t>
      </w:r>
      <w:r w:rsidR="000C58D9">
        <w:rPr>
          <w:i/>
          <w:color w:val="000000"/>
          <w:szCs w:val="28"/>
        </w:rPr>
        <w:t>138</w:t>
      </w:r>
      <w:r w:rsidRPr="0084749F">
        <w:rPr>
          <w:i/>
          <w:szCs w:val="28"/>
        </w:rPr>
        <w:t xml:space="preserve">/TTr-HĐND-TT ngày </w:t>
      </w:r>
      <w:r w:rsidR="000C58D9">
        <w:rPr>
          <w:i/>
          <w:szCs w:val="28"/>
        </w:rPr>
        <w:t>2</w:t>
      </w:r>
      <w:r w:rsidR="00424F2A">
        <w:rPr>
          <w:i/>
          <w:szCs w:val="28"/>
        </w:rPr>
        <w:t>4</w:t>
      </w:r>
      <w:r w:rsidRPr="0084749F">
        <w:rPr>
          <w:i/>
          <w:szCs w:val="28"/>
        </w:rPr>
        <w:t xml:space="preserve"> tháng </w:t>
      </w:r>
      <w:r w:rsidR="000C58D9">
        <w:rPr>
          <w:i/>
          <w:szCs w:val="28"/>
        </w:rPr>
        <w:t>6</w:t>
      </w:r>
      <w:r w:rsidRPr="0084749F">
        <w:rPr>
          <w:i/>
          <w:szCs w:val="28"/>
        </w:rPr>
        <w:t xml:space="preserve"> năm 202</w:t>
      </w:r>
      <w:r w:rsidR="00973F31">
        <w:rPr>
          <w:i/>
          <w:szCs w:val="28"/>
        </w:rPr>
        <w:t>4</w:t>
      </w:r>
      <w:r w:rsidRPr="0084749F">
        <w:rPr>
          <w:i/>
          <w:szCs w:val="28"/>
        </w:rPr>
        <w:t xml:space="preserve"> của Thường </w:t>
      </w:r>
      <w:r w:rsidRPr="0084749F">
        <w:rPr>
          <w:i/>
          <w:color w:val="000000"/>
          <w:szCs w:val="28"/>
        </w:rPr>
        <w:t>trực Hội đồng nhân dân quận về việc dự kiến chương trình hoạt động giám sát của Hội đồng nhân dân quận Cái Răng năm 202</w:t>
      </w:r>
      <w:r w:rsidR="00973F31">
        <w:rPr>
          <w:i/>
          <w:color w:val="000000"/>
          <w:szCs w:val="28"/>
        </w:rPr>
        <w:t>5</w:t>
      </w:r>
      <w:r w:rsidRPr="0084749F">
        <w:rPr>
          <w:i/>
          <w:color w:val="000000"/>
          <w:szCs w:val="28"/>
        </w:rPr>
        <w:t>; ý kiến thảo luận của đại biểu Hội đồng nhân dân</w:t>
      </w:r>
      <w:r w:rsidR="00E55FB9">
        <w:rPr>
          <w:i/>
          <w:color w:val="000000"/>
          <w:szCs w:val="28"/>
        </w:rPr>
        <w:t xml:space="preserve"> quận</w:t>
      </w:r>
      <w:r w:rsidRPr="0084749F">
        <w:rPr>
          <w:i/>
          <w:color w:val="000000"/>
          <w:szCs w:val="28"/>
        </w:rPr>
        <w:t xml:space="preserve"> tại kỳ họp.</w:t>
      </w:r>
    </w:p>
    <w:p w14:paraId="223CC3D2" w14:textId="77777777" w:rsidR="001377D7" w:rsidRPr="0084749F" w:rsidRDefault="001377D7" w:rsidP="006C0505">
      <w:pPr>
        <w:tabs>
          <w:tab w:val="left" w:pos="2419"/>
        </w:tabs>
        <w:spacing w:before="240" w:after="240" w:line="288" w:lineRule="auto"/>
        <w:jc w:val="center"/>
        <w:rPr>
          <w:b/>
          <w:bCs/>
          <w:color w:val="000000"/>
          <w:szCs w:val="28"/>
        </w:rPr>
      </w:pPr>
      <w:r w:rsidRPr="0084749F">
        <w:rPr>
          <w:b/>
          <w:bCs/>
          <w:color w:val="000000"/>
          <w:szCs w:val="28"/>
        </w:rPr>
        <w:t>QUYẾT NGHỊ:</w:t>
      </w:r>
    </w:p>
    <w:p w14:paraId="103120F7" w14:textId="77777777" w:rsidR="00C3331A" w:rsidRPr="0084749F" w:rsidRDefault="001377D7" w:rsidP="006C0505">
      <w:pPr>
        <w:spacing w:before="120" w:after="120" w:line="288" w:lineRule="auto"/>
        <w:ind w:firstLine="709"/>
        <w:jc w:val="both"/>
        <w:rPr>
          <w:b/>
          <w:color w:val="000000"/>
          <w:szCs w:val="28"/>
        </w:rPr>
      </w:pPr>
      <w:r w:rsidRPr="0084749F">
        <w:rPr>
          <w:b/>
          <w:bCs/>
          <w:color w:val="000000"/>
          <w:szCs w:val="28"/>
        </w:rPr>
        <w:t>Điều 1.</w:t>
      </w:r>
      <w:r w:rsidRPr="0084749F">
        <w:rPr>
          <w:color w:val="000000"/>
          <w:szCs w:val="28"/>
        </w:rPr>
        <w:t xml:space="preserve"> </w:t>
      </w:r>
      <w:r w:rsidR="00C3331A" w:rsidRPr="0084749F">
        <w:rPr>
          <w:b/>
          <w:color w:val="000000"/>
          <w:szCs w:val="28"/>
        </w:rPr>
        <w:t>Nội dung giám sát</w:t>
      </w:r>
    </w:p>
    <w:p w14:paraId="47CA56C2" w14:textId="77777777" w:rsidR="00CF199F" w:rsidRPr="0084749F" w:rsidRDefault="00CF199F" w:rsidP="006C0505">
      <w:pPr>
        <w:spacing w:before="120" w:after="120" w:line="288" w:lineRule="auto"/>
        <w:ind w:firstLine="709"/>
        <w:jc w:val="both"/>
        <w:rPr>
          <w:color w:val="000000"/>
          <w:szCs w:val="28"/>
        </w:rPr>
      </w:pPr>
      <w:r w:rsidRPr="0084749F">
        <w:rPr>
          <w:color w:val="000000"/>
          <w:szCs w:val="28"/>
        </w:rPr>
        <w:t>1. Giám sát tại các kỳ họp thường lệ</w:t>
      </w:r>
      <w:r>
        <w:rPr>
          <w:color w:val="000000"/>
          <w:szCs w:val="28"/>
        </w:rPr>
        <w:t>, kỳ họp chuyên đề (nếu có)</w:t>
      </w:r>
      <w:r w:rsidRPr="0084749F">
        <w:rPr>
          <w:color w:val="000000"/>
          <w:szCs w:val="28"/>
        </w:rPr>
        <w:t xml:space="preserve"> của Hội đồng nhân dân </w:t>
      </w:r>
      <w:r>
        <w:rPr>
          <w:color w:val="000000"/>
          <w:szCs w:val="28"/>
        </w:rPr>
        <w:t>quận</w:t>
      </w:r>
    </w:p>
    <w:p w14:paraId="386F1EB4" w14:textId="77777777" w:rsidR="00CF199F" w:rsidRPr="00DC3570" w:rsidRDefault="00CF199F" w:rsidP="006C0505">
      <w:pPr>
        <w:spacing w:before="120" w:after="120" w:line="288" w:lineRule="auto"/>
        <w:ind w:firstLine="709"/>
        <w:jc w:val="both"/>
        <w:rPr>
          <w:color w:val="000000"/>
          <w:szCs w:val="28"/>
        </w:rPr>
      </w:pPr>
      <w:r w:rsidRPr="00DC3570">
        <w:rPr>
          <w:color w:val="000000"/>
          <w:szCs w:val="28"/>
        </w:rPr>
        <w:t>a) Xem xét các báo cáo:</w:t>
      </w:r>
    </w:p>
    <w:p w14:paraId="19F9AB25" w14:textId="77777777" w:rsidR="00CF199F" w:rsidRPr="00DC3570" w:rsidRDefault="00CF199F" w:rsidP="006C0505">
      <w:pPr>
        <w:spacing w:before="120" w:after="120" w:line="288" w:lineRule="auto"/>
        <w:ind w:firstLine="709"/>
        <w:jc w:val="both"/>
        <w:rPr>
          <w:color w:val="000000"/>
          <w:spacing w:val="-4"/>
          <w:szCs w:val="28"/>
        </w:rPr>
      </w:pPr>
      <w:r w:rsidRPr="00DC3570">
        <w:rPr>
          <w:color w:val="000000"/>
          <w:spacing w:val="-4"/>
          <w:szCs w:val="28"/>
        </w:rPr>
        <w:t xml:space="preserve">Tại các kỳ họp thường lệ, </w:t>
      </w:r>
      <w:r w:rsidRPr="00DC3570">
        <w:rPr>
          <w:color w:val="000000"/>
          <w:szCs w:val="28"/>
        </w:rPr>
        <w:t xml:space="preserve">kỳ họp chuyên đề </w:t>
      </w:r>
      <w:r w:rsidRPr="00DC3570">
        <w:rPr>
          <w:color w:val="000000"/>
          <w:spacing w:val="-4"/>
          <w:szCs w:val="28"/>
        </w:rPr>
        <w:t xml:space="preserve">Hội đồng nhân dân quận xem xét các báo cáo sau: </w:t>
      </w:r>
    </w:p>
    <w:p w14:paraId="1A27766C" w14:textId="77777777" w:rsidR="00CF199F" w:rsidRPr="00DC3570" w:rsidRDefault="00CF199F" w:rsidP="006C0505">
      <w:pPr>
        <w:spacing w:before="120" w:after="120" w:line="288" w:lineRule="auto"/>
        <w:ind w:firstLine="709"/>
        <w:jc w:val="both"/>
        <w:rPr>
          <w:color w:val="000000"/>
          <w:szCs w:val="28"/>
        </w:rPr>
      </w:pPr>
      <w:r w:rsidRPr="00DC3570">
        <w:rPr>
          <w:color w:val="000000"/>
          <w:szCs w:val="28"/>
        </w:rPr>
        <w:t>- Báo cáo công tác của Thường trực Hội đồng nhân dân, hai Ban của Hội đồng nhân dân, Ủy ban nhân dân, Viện kiểm sát nhân dân, Tòa án nhân dân, Chi Cục Thi hành án dân sự quận.</w:t>
      </w:r>
    </w:p>
    <w:p w14:paraId="76F6C7C0" w14:textId="77777777" w:rsidR="00CF199F" w:rsidRPr="00DC3570" w:rsidRDefault="00CF199F" w:rsidP="006C0505">
      <w:pPr>
        <w:spacing w:before="120" w:after="120" w:line="288" w:lineRule="auto"/>
        <w:ind w:firstLine="709"/>
        <w:jc w:val="both"/>
        <w:rPr>
          <w:color w:val="000000"/>
          <w:szCs w:val="28"/>
        </w:rPr>
      </w:pPr>
      <w:r w:rsidRPr="00DC3570">
        <w:rPr>
          <w:color w:val="000000"/>
          <w:szCs w:val="28"/>
        </w:rPr>
        <w:lastRenderedPageBreak/>
        <w:t>- Báo cáo của Ủy ban nhân dân quận về kinh tế - xã hội, về thực hiện ngân sách nhà nước, quyết toán ngân sách nhà nước của địa phương, về công tác phòng, chống tham nhũng, về thực hành tiết kiệm, chống lãng phí, về công tác phòng, chống tội phạm và vi phạm pháp luật, về việc giải quyết khiếu nại, tố cáo và kiến nghị của cử tri; báo cáo về việc thi hành pháp luật trong một số lĩnh vực khác theo quy định của pháp luật.</w:t>
      </w:r>
    </w:p>
    <w:p w14:paraId="745A0BA1" w14:textId="77777777" w:rsidR="00CF199F" w:rsidRPr="00DC3570" w:rsidRDefault="00CF199F" w:rsidP="006C0505">
      <w:pPr>
        <w:spacing w:before="120" w:after="120" w:line="288" w:lineRule="auto"/>
        <w:ind w:firstLine="709"/>
        <w:jc w:val="both"/>
        <w:rPr>
          <w:szCs w:val="28"/>
        </w:rPr>
      </w:pPr>
      <w:r w:rsidRPr="00DC3570">
        <w:rPr>
          <w:spacing w:val="-8"/>
          <w:szCs w:val="28"/>
        </w:rPr>
        <w:t>b) Hoạt động chất vấn và trả lời chất vấn của đại biểu Hội đồng nhân dân quận</w:t>
      </w:r>
      <w:r w:rsidRPr="00DC3570">
        <w:rPr>
          <w:szCs w:val="28"/>
        </w:rPr>
        <w:t>.</w:t>
      </w:r>
    </w:p>
    <w:p w14:paraId="3D7D1B7F" w14:textId="75F1B8D8" w:rsidR="00431524" w:rsidRPr="00745A62" w:rsidRDefault="00431524" w:rsidP="006C0505">
      <w:pPr>
        <w:spacing w:before="120" w:after="120" w:line="288" w:lineRule="auto"/>
        <w:ind w:firstLine="709"/>
        <w:jc w:val="both"/>
        <w:rPr>
          <w:bCs/>
          <w:szCs w:val="28"/>
        </w:rPr>
      </w:pPr>
      <w:r w:rsidRPr="00745A62">
        <w:rPr>
          <w:bCs/>
          <w:szCs w:val="28"/>
        </w:rPr>
        <w:t>2. Giám sát giữa hai kỳ họp Hội đồng nhân dân</w:t>
      </w:r>
      <w:r w:rsidR="0050657B">
        <w:rPr>
          <w:bCs/>
          <w:szCs w:val="28"/>
        </w:rPr>
        <w:t xml:space="preserve"> quận</w:t>
      </w:r>
      <w:r w:rsidRPr="00745A62">
        <w:rPr>
          <w:bCs/>
          <w:szCs w:val="28"/>
        </w:rPr>
        <w:t>.</w:t>
      </w:r>
    </w:p>
    <w:p w14:paraId="0C391620" w14:textId="77777777" w:rsidR="00A433D6" w:rsidRPr="00A433D6" w:rsidRDefault="00A433D6" w:rsidP="006C0505">
      <w:pPr>
        <w:spacing w:before="120" w:after="120" w:line="288" w:lineRule="auto"/>
        <w:ind w:firstLine="709"/>
        <w:jc w:val="both"/>
        <w:rPr>
          <w:color w:val="000000"/>
          <w:spacing w:val="-4"/>
          <w:szCs w:val="28"/>
        </w:rPr>
      </w:pPr>
      <w:r w:rsidRPr="00A433D6">
        <w:rPr>
          <w:color w:val="000000"/>
          <w:spacing w:val="-4"/>
          <w:szCs w:val="28"/>
        </w:rPr>
        <w:t>a) Giám sát việc triển khai thực hiện kết luận giám sát công tác bồi thường giải phóng mặt bằng, thu hồi đất, chính sách tái định cư cho người dân bị ảnh hưởng các dự án trên địa bàn quận; công tác quy hoạch chi tiết 1/500.</w:t>
      </w:r>
    </w:p>
    <w:p w14:paraId="7340D5BE" w14:textId="77777777" w:rsidR="00332562" w:rsidRPr="00904B5D" w:rsidRDefault="00332562" w:rsidP="00332562">
      <w:pPr>
        <w:spacing w:before="120" w:after="120" w:line="288" w:lineRule="auto"/>
        <w:ind w:firstLine="709"/>
        <w:jc w:val="both"/>
        <w:rPr>
          <w:color w:val="000000"/>
          <w:szCs w:val="28"/>
        </w:rPr>
      </w:pPr>
      <w:r w:rsidRPr="00904B5D">
        <w:rPr>
          <w:color w:val="000000"/>
          <w:szCs w:val="28"/>
        </w:rPr>
        <w:t>b) Giám sát kết quả thực hiện nghị quyết về Kế hoạch đầu tư công trung hạn giai đoạn 2021 - 2025 và dự kiến Kế hoạch đầu tư công trung hạn giai đoạn 2026 - 2030.</w:t>
      </w:r>
    </w:p>
    <w:p w14:paraId="33F3E1FC" w14:textId="69466322" w:rsidR="00A433D6" w:rsidRPr="00A433D6" w:rsidRDefault="00332562" w:rsidP="00332562">
      <w:pPr>
        <w:spacing w:before="120" w:after="120" w:line="288" w:lineRule="auto"/>
        <w:ind w:firstLine="709"/>
        <w:jc w:val="both"/>
        <w:rPr>
          <w:color w:val="000000"/>
          <w:spacing w:val="-4"/>
          <w:szCs w:val="28"/>
        </w:rPr>
      </w:pPr>
      <w:r w:rsidRPr="00332562">
        <w:rPr>
          <w:color w:val="000000"/>
          <w:spacing w:val="-4"/>
          <w:szCs w:val="28"/>
        </w:rPr>
        <w:t>c) Giám sát việc triển khai thực hiện Đồ án quy hoạch phân khu tỷ lệ 1/5000 quận Cái Răng, thành phố Cần Thơ đến năm 2030, tầm nhìn đến năm 2050.</w:t>
      </w:r>
    </w:p>
    <w:p w14:paraId="2E3158D0" w14:textId="65420D8B" w:rsidR="00A433D6" w:rsidRPr="00A433D6" w:rsidRDefault="00A433D6" w:rsidP="006C0505">
      <w:pPr>
        <w:spacing w:before="120" w:after="120" w:line="288" w:lineRule="auto"/>
        <w:ind w:firstLine="709"/>
        <w:jc w:val="both"/>
        <w:rPr>
          <w:color w:val="000000"/>
          <w:spacing w:val="-4"/>
          <w:szCs w:val="28"/>
        </w:rPr>
      </w:pPr>
      <w:r w:rsidRPr="00A433D6">
        <w:rPr>
          <w:color w:val="000000"/>
          <w:spacing w:val="-4"/>
          <w:szCs w:val="28"/>
        </w:rPr>
        <w:t>d) Giám sát việc triển khai thực hiện nhiệm vụ xây dựng đô thị văn minh trên địa bàn quận</w:t>
      </w:r>
      <w:r w:rsidR="005828E0">
        <w:rPr>
          <w:color w:val="000000"/>
          <w:spacing w:val="-4"/>
          <w:szCs w:val="28"/>
        </w:rPr>
        <w:t>.</w:t>
      </w:r>
    </w:p>
    <w:p w14:paraId="3628FC5A" w14:textId="77777777" w:rsidR="00A433D6" w:rsidRPr="00A433D6" w:rsidRDefault="00A433D6" w:rsidP="006C0505">
      <w:pPr>
        <w:spacing w:before="120" w:after="120" w:line="288" w:lineRule="auto"/>
        <w:ind w:firstLine="709"/>
        <w:jc w:val="both"/>
        <w:rPr>
          <w:color w:val="000000"/>
          <w:spacing w:val="-4"/>
          <w:szCs w:val="28"/>
        </w:rPr>
      </w:pPr>
      <w:r w:rsidRPr="00A433D6">
        <w:rPr>
          <w:color w:val="000000"/>
          <w:spacing w:val="-4"/>
          <w:szCs w:val="28"/>
        </w:rPr>
        <w:t>đ) Giám sát kết quả triển khai, thực hiện Nghị quyết số 53/NQ-HĐND ngày 29 tháng 12 năm 2021 của Hội đồng nhân dân quận Cái Răng về việc Phê chuẩn Đề án “Tổ chức lực lượng, huấn luyện, hoạt động và bảo đảm chế độ, chính sách cho Dân quân tự vệ giai đoạn 2021 - 2025”.</w:t>
      </w:r>
    </w:p>
    <w:p w14:paraId="6CAB43C5" w14:textId="77777777" w:rsidR="00A433D6" w:rsidRDefault="00A433D6" w:rsidP="006C0505">
      <w:pPr>
        <w:spacing w:before="120" w:after="120" w:line="288" w:lineRule="auto"/>
        <w:ind w:firstLine="709"/>
        <w:jc w:val="both"/>
        <w:rPr>
          <w:color w:val="000000"/>
          <w:spacing w:val="-4"/>
          <w:szCs w:val="28"/>
        </w:rPr>
      </w:pPr>
      <w:r w:rsidRPr="00A433D6">
        <w:rPr>
          <w:color w:val="000000"/>
          <w:spacing w:val="-4"/>
          <w:szCs w:val="28"/>
        </w:rPr>
        <w:t>e) Giám sát việc theo dõi tình hình thi hành pháp luật trong lĩnh vực Tư pháp.</w:t>
      </w:r>
    </w:p>
    <w:p w14:paraId="08BA2FA1" w14:textId="2A17C347" w:rsidR="001377D7" w:rsidRPr="00197324" w:rsidRDefault="00CF199F" w:rsidP="006C0505">
      <w:pPr>
        <w:spacing w:before="120" w:after="120" w:line="288" w:lineRule="auto"/>
        <w:ind w:firstLine="709"/>
        <w:jc w:val="both"/>
        <w:rPr>
          <w:color w:val="000000"/>
          <w:spacing w:val="-4"/>
          <w:szCs w:val="28"/>
        </w:rPr>
      </w:pPr>
      <w:r w:rsidRPr="00197324">
        <w:rPr>
          <w:color w:val="000000"/>
          <w:spacing w:val="-4"/>
          <w:szCs w:val="28"/>
        </w:rPr>
        <w:t xml:space="preserve">Ngoài ra, căn cứ vào chức năng, nhiệm vụ quy định, Thường trực Hội đồng nhân dân, </w:t>
      </w:r>
      <w:r>
        <w:rPr>
          <w:color w:val="000000"/>
          <w:spacing w:val="-4"/>
          <w:szCs w:val="28"/>
        </w:rPr>
        <w:t>hai</w:t>
      </w:r>
      <w:r w:rsidRPr="00197324">
        <w:rPr>
          <w:color w:val="000000"/>
          <w:spacing w:val="-4"/>
          <w:szCs w:val="28"/>
        </w:rPr>
        <w:t xml:space="preserve"> Ban của Hội đồng nhân dân, </w:t>
      </w:r>
      <w:r w:rsidRPr="00197324">
        <w:rPr>
          <w:color w:val="000000"/>
          <w:szCs w:val="28"/>
        </w:rPr>
        <w:t xml:space="preserve">Tổ đại biểu Hội đồng nhân dân và </w:t>
      </w:r>
      <w:r w:rsidRPr="00197324">
        <w:rPr>
          <w:color w:val="000000"/>
          <w:spacing w:val="-4"/>
          <w:szCs w:val="28"/>
        </w:rPr>
        <w:t>đại biểu Hội đồng nhân dân quận sẽ giám sát một số vấn đề cần thiết, bức xúc trên một số lĩnh vực và theo chỉ đạo, phân công của cấp trên.</w:t>
      </w:r>
    </w:p>
    <w:p w14:paraId="69C1E9A9" w14:textId="77777777" w:rsidR="00B24137" w:rsidRPr="00197324" w:rsidRDefault="001377D7" w:rsidP="006C0505">
      <w:pPr>
        <w:spacing w:before="120" w:after="120" w:line="288" w:lineRule="auto"/>
        <w:ind w:firstLine="709"/>
        <w:jc w:val="both"/>
        <w:rPr>
          <w:color w:val="000000"/>
          <w:szCs w:val="28"/>
        </w:rPr>
      </w:pPr>
      <w:r w:rsidRPr="00197324">
        <w:rPr>
          <w:b/>
          <w:color w:val="000000"/>
          <w:szCs w:val="28"/>
        </w:rPr>
        <w:t xml:space="preserve">Điều </w:t>
      </w:r>
      <w:r w:rsidR="00B24137" w:rsidRPr="00197324">
        <w:rPr>
          <w:b/>
          <w:color w:val="000000"/>
          <w:szCs w:val="28"/>
        </w:rPr>
        <w:t>2</w:t>
      </w:r>
      <w:r w:rsidRPr="00197324">
        <w:rPr>
          <w:b/>
          <w:color w:val="000000"/>
          <w:szCs w:val="28"/>
        </w:rPr>
        <w:t>.</w:t>
      </w:r>
      <w:r w:rsidRPr="00197324">
        <w:rPr>
          <w:color w:val="000000"/>
          <w:szCs w:val="28"/>
        </w:rPr>
        <w:t xml:space="preserve"> </w:t>
      </w:r>
      <w:r w:rsidR="00BF1650">
        <w:rPr>
          <w:b/>
          <w:color w:val="000000"/>
          <w:szCs w:val="28"/>
        </w:rPr>
        <w:t>Trách nhiệm thi hành</w:t>
      </w:r>
    </w:p>
    <w:p w14:paraId="4F2DDEBF" w14:textId="77777777" w:rsidR="0025683A" w:rsidRPr="00197324" w:rsidRDefault="006228B7" w:rsidP="006C0505">
      <w:pPr>
        <w:spacing w:before="120" w:after="120" w:line="288" w:lineRule="auto"/>
        <w:ind w:firstLine="709"/>
        <w:jc w:val="both"/>
        <w:rPr>
          <w:color w:val="000000"/>
          <w:szCs w:val="28"/>
        </w:rPr>
      </w:pPr>
      <w:r w:rsidRPr="00197324">
        <w:rPr>
          <w:bCs/>
          <w:szCs w:val="28"/>
        </w:rPr>
        <w:t xml:space="preserve">1. </w:t>
      </w:r>
      <w:r w:rsidRPr="00197324">
        <w:rPr>
          <w:color w:val="000000"/>
          <w:szCs w:val="28"/>
        </w:rPr>
        <w:t>Hội đồng nhân dân quận g</w:t>
      </w:r>
      <w:r w:rsidR="001377D7" w:rsidRPr="00197324">
        <w:rPr>
          <w:color w:val="000000"/>
          <w:szCs w:val="28"/>
        </w:rPr>
        <w:t>iao Thường trực</w:t>
      </w:r>
      <w:r w:rsidRPr="00197324">
        <w:rPr>
          <w:color w:val="000000"/>
          <w:szCs w:val="28"/>
        </w:rPr>
        <w:t xml:space="preserve"> Hội đồng nhân dân quận chỉ đạo,</w:t>
      </w:r>
      <w:r w:rsidR="001377D7" w:rsidRPr="00197324">
        <w:rPr>
          <w:color w:val="000000"/>
          <w:szCs w:val="28"/>
        </w:rPr>
        <w:t xml:space="preserve"> điều hòa, phối hợp </w:t>
      </w:r>
      <w:r w:rsidR="0025683A" w:rsidRPr="00197324">
        <w:rPr>
          <w:color w:val="000000"/>
          <w:szCs w:val="28"/>
        </w:rPr>
        <w:t>tổ chức thực hiện các nội dung</w:t>
      </w:r>
      <w:r w:rsidR="001377D7" w:rsidRPr="00197324">
        <w:rPr>
          <w:color w:val="000000"/>
          <w:szCs w:val="28"/>
        </w:rPr>
        <w:t xml:space="preserve"> giám sát</w:t>
      </w:r>
      <w:r w:rsidR="0025683A" w:rsidRPr="00197324">
        <w:rPr>
          <w:color w:val="000000"/>
          <w:szCs w:val="28"/>
        </w:rPr>
        <w:t xml:space="preserve"> nêu trên,</w:t>
      </w:r>
      <w:r w:rsidR="0025683A" w:rsidRPr="00197324">
        <w:rPr>
          <w:bCs/>
          <w:color w:val="000000"/>
          <w:spacing w:val="-2"/>
          <w:szCs w:val="28"/>
        </w:rPr>
        <w:t xml:space="preserve"> báo cáo kết quả hoạt động giám sát với Hội đồng nhân dân </w:t>
      </w:r>
      <w:r w:rsidR="000D01AE" w:rsidRPr="00197324">
        <w:rPr>
          <w:bCs/>
          <w:color w:val="000000"/>
          <w:spacing w:val="-2"/>
          <w:szCs w:val="28"/>
        </w:rPr>
        <w:t>quận</w:t>
      </w:r>
      <w:r w:rsidR="0025683A" w:rsidRPr="00197324">
        <w:rPr>
          <w:bCs/>
          <w:color w:val="000000"/>
          <w:spacing w:val="-2"/>
          <w:szCs w:val="28"/>
        </w:rPr>
        <w:t xml:space="preserve"> theo quy định</w:t>
      </w:r>
      <w:r w:rsidR="000D01AE" w:rsidRPr="00197324">
        <w:rPr>
          <w:bCs/>
          <w:color w:val="000000"/>
          <w:spacing w:val="-2"/>
          <w:szCs w:val="28"/>
        </w:rPr>
        <w:t>.</w:t>
      </w:r>
    </w:p>
    <w:p w14:paraId="2DC723DF" w14:textId="173EAA35" w:rsidR="000D01AE" w:rsidRPr="00197324" w:rsidRDefault="000D01AE" w:rsidP="006C0505">
      <w:pPr>
        <w:spacing w:before="120" w:after="120" w:line="288" w:lineRule="auto"/>
        <w:ind w:firstLine="709"/>
        <w:jc w:val="both"/>
        <w:rPr>
          <w:color w:val="000000"/>
          <w:szCs w:val="28"/>
        </w:rPr>
      </w:pPr>
      <w:r w:rsidRPr="00197324">
        <w:rPr>
          <w:bCs/>
          <w:color w:val="000000"/>
          <w:spacing w:val="-2"/>
          <w:szCs w:val="28"/>
        </w:rPr>
        <w:t>2.</w:t>
      </w:r>
      <w:r w:rsidRPr="00197324">
        <w:rPr>
          <w:b/>
          <w:bCs/>
          <w:color w:val="000000"/>
          <w:spacing w:val="-2"/>
          <w:szCs w:val="28"/>
        </w:rPr>
        <w:t xml:space="preserve"> </w:t>
      </w:r>
      <w:r w:rsidRPr="00197324">
        <w:rPr>
          <w:bCs/>
          <w:color w:val="000000"/>
          <w:spacing w:val="-2"/>
          <w:szCs w:val="28"/>
        </w:rPr>
        <w:t xml:space="preserve">Các Ban của Hội đồng nhân dân, Tổ đại biểu Hội đồng nhân dân và đại biểu Hội đồng nhân dân quận </w:t>
      </w:r>
      <w:r w:rsidRPr="00197324">
        <w:rPr>
          <w:color w:val="000000"/>
          <w:spacing w:val="-4"/>
          <w:szCs w:val="28"/>
        </w:rPr>
        <w:t>căn cứ vào chương trình giám sát năm 202</w:t>
      </w:r>
      <w:r w:rsidR="00E705C4">
        <w:rPr>
          <w:color w:val="000000"/>
          <w:spacing w:val="-4"/>
          <w:szCs w:val="28"/>
        </w:rPr>
        <w:t>5</w:t>
      </w:r>
      <w:r w:rsidRPr="00197324">
        <w:rPr>
          <w:color w:val="000000"/>
          <w:spacing w:val="-4"/>
          <w:szCs w:val="28"/>
        </w:rPr>
        <w:t xml:space="preserve"> của Hội đồng nhân dân quận và chức năng, nhiệm vụ, quyền hạn được pháp luật quy định, </w:t>
      </w:r>
      <w:r w:rsidRPr="00197324">
        <w:rPr>
          <w:color w:val="000000"/>
          <w:spacing w:val="-4"/>
          <w:szCs w:val="28"/>
        </w:rPr>
        <w:lastRenderedPageBreak/>
        <w:t xml:space="preserve">chủ động xây dựng </w:t>
      </w:r>
      <w:r w:rsidRPr="00197324">
        <w:rPr>
          <w:color w:val="000000"/>
          <w:szCs w:val="28"/>
        </w:rPr>
        <w:t>chương trình giám sát, kế hoạch giám sát hàng quý, tổ chức thực hiện và báo cáo kết quả theo quy định.</w:t>
      </w:r>
      <w:r w:rsidRPr="00197324">
        <w:rPr>
          <w:bCs/>
          <w:color w:val="000000"/>
          <w:spacing w:val="-2"/>
          <w:szCs w:val="28"/>
        </w:rPr>
        <w:t xml:space="preserve"> </w:t>
      </w:r>
    </w:p>
    <w:p w14:paraId="4BB7FDB9" w14:textId="77777777" w:rsidR="000D01AE" w:rsidRPr="00197324" w:rsidRDefault="000D01AE" w:rsidP="006C0505">
      <w:pPr>
        <w:spacing w:before="120" w:after="120" w:line="288" w:lineRule="auto"/>
        <w:ind w:firstLine="709"/>
        <w:jc w:val="both"/>
        <w:rPr>
          <w:b/>
          <w:bCs/>
          <w:color w:val="000000"/>
          <w:spacing w:val="-2"/>
          <w:szCs w:val="28"/>
        </w:rPr>
      </w:pPr>
      <w:r w:rsidRPr="00197324">
        <w:rPr>
          <w:bCs/>
          <w:color w:val="000000"/>
          <w:spacing w:val="-2"/>
          <w:szCs w:val="28"/>
        </w:rPr>
        <w:t>3.</w:t>
      </w:r>
      <w:r w:rsidRPr="00197324">
        <w:rPr>
          <w:b/>
          <w:bCs/>
          <w:color w:val="000000"/>
          <w:spacing w:val="-2"/>
          <w:szCs w:val="28"/>
        </w:rPr>
        <w:t xml:space="preserve"> </w:t>
      </w:r>
      <w:r w:rsidRPr="00197324">
        <w:rPr>
          <w:bCs/>
          <w:color w:val="000000"/>
          <w:szCs w:val="28"/>
        </w:rPr>
        <w:t xml:space="preserve">Các cơ quan, tổ chức, cá nhân có liên quan trong phạm vi nhiệm vụ, quyền hạn của mình có trách </w:t>
      </w:r>
      <w:r w:rsidRPr="00197324">
        <w:rPr>
          <w:bCs/>
          <w:color w:val="000000"/>
          <w:spacing w:val="-2"/>
          <w:szCs w:val="28"/>
        </w:rPr>
        <w:t>nhiệm phối hợp chặt chẽ, tạo điều kiện thuận lợi cho hoạt động giám sát; đồng thời, thực hiện nghiêm túc các kiến nghị theo kết quả giám sát.</w:t>
      </w:r>
    </w:p>
    <w:p w14:paraId="6C8D88A2" w14:textId="77777777" w:rsidR="000D01AE" w:rsidRPr="00197324" w:rsidRDefault="000D01AE" w:rsidP="006C0505">
      <w:pPr>
        <w:spacing w:before="120" w:after="120" w:line="288" w:lineRule="auto"/>
        <w:ind w:firstLine="709"/>
        <w:jc w:val="both"/>
        <w:rPr>
          <w:b/>
          <w:bCs/>
          <w:color w:val="000000"/>
          <w:spacing w:val="-2"/>
          <w:szCs w:val="28"/>
        </w:rPr>
      </w:pPr>
      <w:r w:rsidRPr="00197324">
        <w:rPr>
          <w:bCs/>
          <w:color w:val="000000"/>
          <w:spacing w:val="-2"/>
          <w:szCs w:val="28"/>
        </w:rPr>
        <w:t>4.</w:t>
      </w:r>
      <w:r w:rsidRPr="00197324">
        <w:rPr>
          <w:b/>
          <w:bCs/>
          <w:color w:val="000000"/>
          <w:spacing w:val="-2"/>
          <w:szCs w:val="28"/>
        </w:rPr>
        <w:t xml:space="preserve"> </w:t>
      </w:r>
      <w:r w:rsidRPr="00197324">
        <w:rPr>
          <w:color w:val="000000"/>
          <w:szCs w:val="28"/>
        </w:rPr>
        <w:t xml:space="preserve">Văn phòng Hội đồng nhân dân </w:t>
      </w:r>
      <w:r w:rsidR="0084749F" w:rsidRPr="00197324">
        <w:rPr>
          <w:color w:val="000000"/>
          <w:szCs w:val="28"/>
        </w:rPr>
        <w:t>và Ủy ban nhân dân quận</w:t>
      </w:r>
      <w:r w:rsidRPr="00197324">
        <w:rPr>
          <w:color w:val="000000"/>
          <w:szCs w:val="28"/>
        </w:rPr>
        <w:t xml:space="preserve"> đảm bảo các điều kiện phục vụ hoạt động giám sát theo quy định.</w:t>
      </w:r>
    </w:p>
    <w:p w14:paraId="0CBF944F" w14:textId="77777777" w:rsidR="0084749F" w:rsidRPr="00197324" w:rsidRDefault="0084749F" w:rsidP="006C0505">
      <w:pPr>
        <w:spacing w:before="120" w:after="120" w:line="288" w:lineRule="auto"/>
        <w:ind w:firstLine="709"/>
        <w:jc w:val="both"/>
        <w:rPr>
          <w:b/>
          <w:spacing w:val="-4"/>
          <w:szCs w:val="28"/>
        </w:rPr>
      </w:pPr>
      <w:r w:rsidRPr="00197324">
        <w:rPr>
          <w:b/>
          <w:spacing w:val="-4"/>
          <w:szCs w:val="28"/>
        </w:rPr>
        <w:t>Điều 3</w:t>
      </w:r>
      <w:r w:rsidR="001377D7" w:rsidRPr="00197324">
        <w:rPr>
          <w:b/>
          <w:spacing w:val="-4"/>
          <w:szCs w:val="28"/>
        </w:rPr>
        <w:t xml:space="preserve">. </w:t>
      </w:r>
      <w:r w:rsidRPr="00197324">
        <w:rPr>
          <w:b/>
          <w:spacing w:val="-4"/>
          <w:szCs w:val="28"/>
        </w:rPr>
        <w:t>Hiệu lực thi hành</w:t>
      </w:r>
    </w:p>
    <w:p w14:paraId="2CA94C14" w14:textId="1817F305" w:rsidR="001377D7" w:rsidRPr="00973F31" w:rsidRDefault="001377D7" w:rsidP="006C0505">
      <w:pPr>
        <w:spacing w:before="120" w:after="120" w:line="288" w:lineRule="auto"/>
        <w:ind w:firstLine="709"/>
        <w:jc w:val="both"/>
        <w:rPr>
          <w:b/>
          <w:szCs w:val="28"/>
        </w:rPr>
      </w:pPr>
      <w:r w:rsidRPr="00973F31">
        <w:rPr>
          <w:szCs w:val="28"/>
        </w:rPr>
        <w:t>Nghị quyết này được Hội đồng nhân dân quận Cái Răng, khóa X</w:t>
      </w:r>
      <w:r w:rsidR="00DE2F50" w:rsidRPr="00973F31">
        <w:rPr>
          <w:szCs w:val="28"/>
        </w:rPr>
        <w:t>I</w:t>
      </w:r>
      <w:r w:rsidRPr="00973F31">
        <w:rPr>
          <w:szCs w:val="28"/>
        </w:rPr>
        <w:t>I,</w:t>
      </w:r>
      <w:r w:rsidR="00DE2F50" w:rsidRPr="00973F31">
        <w:rPr>
          <w:szCs w:val="28"/>
        </w:rPr>
        <w:t xml:space="preserve"> nhiệm kỳ 2021 - 2026 </w:t>
      </w:r>
      <w:r w:rsidRPr="00973F31">
        <w:rPr>
          <w:szCs w:val="28"/>
        </w:rPr>
        <w:t xml:space="preserve">kỳ họp thứ </w:t>
      </w:r>
      <w:r w:rsidR="00A05373" w:rsidRPr="00973F31">
        <w:rPr>
          <w:szCs w:val="28"/>
        </w:rPr>
        <w:t>mười</w:t>
      </w:r>
      <w:r w:rsidR="00973F31">
        <w:rPr>
          <w:szCs w:val="28"/>
        </w:rPr>
        <w:t xml:space="preserve"> ba</w:t>
      </w:r>
      <w:r w:rsidRPr="00973F31">
        <w:rPr>
          <w:szCs w:val="28"/>
        </w:rPr>
        <w:t xml:space="preserve"> thông qua ngày </w:t>
      </w:r>
      <w:r w:rsidR="00DC3570" w:rsidRPr="00973F31">
        <w:rPr>
          <w:szCs w:val="28"/>
        </w:rPr>
        <w:t>….</w:t>
      </w:r>
      <w:r w:rsidRPr="00973F31">
        <w:rPr>
          <w:szCs w:val="28"/>
        </w:rPr>
        <w:t xml:space="preserve"> tháng </w:t>
      </w:r>
      <w:r w:rsidR="00DC3570" w:rsidRPr="00973F31">
        <w:rPr>
          <w:szCs w:val="28"/>
        </w:rPr>
        <w:t>…</w:t>
      </w:r>
      <w:r w:rsidRPr="00973F31">
        <w:rPr>
          <w:szCs w:val="28"/>
        </w:rPr>
        <w:t xml:space="preserve"> năm 202</w:t>
      </w:r>
      <w:r w:rsidR="00CD0701">
        <w:rPr>
          <w:szCs w:val="28"/>
        </w:rPr>
        <w:t>4</w:t>
      </w:r>
      <w:r w:rsidRPr="00973F31">
        <w:rPr>
          <w:szCs w:val="28"/>
        </w:rPr>
        <w:t>./.</w:t>
      </w:r>
    </w:p>
    <w:p w14:paraId="75D869A3" w14:textId="77777777" w:rsidR="001377D7" w:rsidRPr="00197324" w:rsidRDefault="001377D7" w:rsidP="001377D7">
      <w:pPr>
        <w:spacing w:line="252" w:lineRule="auto"/>
        <w:jc w:val="center"/>
        <w:rPr>
          <w:color w:val="000000"/>
          <w:sz w:val="3"/>
          <w:szCs w:val="27"/>
        </w:rPr>
      </w:pPr>
    </w:p>
    <w:tbl>
      <w:tblPr>
        <w:tblW w:w="8931" w:type="dxa"/>
        <w:tblLook w:val="01E0" w:firstRow="1" w:lastRow="1" w:firstColumn="1" w:lastColumn="1" w:noHBand="0" w:noVBand="0"/>
      </w:tblPr>
      <w:tblGrid>
        <w:gridCol w:w="4395"/>
        <w:gridCol w:w="1066"/>
        <w:gridCol w:w="3470"/>
      </w:tblGrid>
      <w:tr w:rsidR="001377D7" w:rsidRPr="006F1E82" w14:paraId="7AD6AA78" w14:textId="77777777" w:rsidTr="004E4513">
        <w:trPr>
          <w:trHeight w:val="2440"/>
        </w:trPr>
        <w:tc>
          <w:tcPr>
            <w:tcW w:w="4395" w:type="dxa"/>
          </w:tcPr>
          <w:p w14:paraId="0A599245" w14:textId="77777777" w:rsidR="001377D7" w:rsidRPr="009974DF" w:rsidRDefault="001377D7" w:rsidP="00E9542D">
            <w:pPr>
              <w:spacing w:line="252" w:lineRule="auto"/>
              <w:jc w:val="both"/>
              <w:rPr>
                <w:bCs/>
                <w:sz w:val="18"/>
                <w:szCs w:val="22"/>
                <w:lang w:val="vi-VN"/>
              </w:rPr>
            </w:pPr>
            <w:r w:rsidRPr="009974DF">
              <w:rPr>
                <w:b/>
                <w:i/>
                <w:iCs/>
                <w:sz w:val="24"/>
                <w:lang w:val="vi-VN"/>
              </w:rPr>
              <w:t>Nơi nhận:</w:t>
            </w:r>
          </w:p>
          <w:p w14:paraId="294D24E1" w14:textId="77777777" w:rsidR="004E4513" w:rsidRPr="004E4513" w:rsidRDefault="004E4513" w:rsidP="004E4513">
            <w:pPr>
              <w:jc w:val="both"/>
              <w:rPr>
                <w:sz w:val="22"/>
                <w:szCs w:val="22"/>
                <w:lang w:val="vi-VN"/>
              </w:rPr>
            </w:pPr>
            <w:r w:rsidRPr="004E4513">
              <w:rPr>
                <w:sz w:val="22"/>
                <w:szCs w:val="22"/>
                <w:lang w:val="vi-VN"/>
              </w:rPr>
              <w:t>- TT HĐND, UBND, UBMTTQVN TPCT;</w:t>
            </w:r>
          </w:p>
          <w:p w14:paraId="1E488685" w14:textId="73855F90" w:rsidR="004E4513" w:rsidRPr="004E4513" w:rsidRDefault="004E4513" w:rsidP="00B406C7">
            <w:pPr>
              <w:jc w:val="both"/>
              <w:rPr>
                <w:sz w:val="22"/>
                <w:szCs w:val="22"/>
                <w:lang w:val="vi-VN"/>
              </w:rPr>
            </w:pPr>
            <w:r w:rsidRPr="004E4513">
              <w:rPr>
                <w:sz w:val="22"/>
                <w:szCs w:val="22"/>
                <w:lang w:val="vi-VN"/>
              </w:rPr>
              <w:t>- VP Đoàn ĐBQH&amp;HĐND TPCT;</w:t>
            </w:r>
          </w:p>
          <w:p w14:paraId="5F5D679E" w14:textId="77777777" w:rsidR="004E4513" w:rsidRPr="004E4513" w:rsidRDefault="004E4513" w:rsidP="004E4513">
            <w:pPr>
              <w:jc w:val="both"/>
              <w:rPr>
                <w:sz w:val="22"/>
                <w:szCs w:val="22"/>
                <w:lang w:val="vi-VN"/>
              </w:rPr>
            </w:pPr>
            <w:r w:rsidRPr="004E4513">
              <w:rPr>
                <w:sz w:val="22"/>
                <w:szCs w:val="22"/>
                <w:lang w:val="vi-VN"/>
              </w:rPr>
              <w:t>- TT QU, HĐND, UBND, UBMTTQVN quận;</w:t>
            </w:r>
          </w:p>
          <w:p w14:paraId="1D5D074B" w14:textId="77777777" w:rsidR="004E4513" w:rsidRPr="004E4513" w:rsidRDefault="004E4513" w:rsidP="004E4513">
            <w:pPr>
              <w:jc w:val="both"/>
              <w:rPr>
                <w:sz w:val="22"/>
                <w:szCs w:val="22"/>
                <w:lang w:val="vi-VN"/>
              </w:rPr>
            </w:pPr>
            <w:r w:rsidRPr="004E4513">
              <w:rPr>
                <w:sz w:val="22"/>
                <w:szCs w:val="22"/>
                <w:lang w:val="vi-VN"/>
              </w:rPr>
              <w:t>- Các Ban HĐND, đại biểu HĐND quận;</w:t>
            </w:r>
          </w:p>
          <w:p w14:paraId="14ED9B7F" w14:textId="77777777" w:rsidR="004E4513" w:rsidRPr="004E4513" w:rsidRDefault="004E4513" w:rsidP="0015352F">
            <w:pPr>
              <w:jc w:val="both"/>
              <w:rPr>
                <w:sz w:val="22"/>
                <w:szCs w:val="22"/>
                <w:lang w:val="vi-VN"/>
              </w:rPr>
            </w:pPr>
            <w:r w:rsidRPr="004E4513">
              <w:rPr>
                <w:sz w:val="22"/>
                <w:szCs w:val="22"/>
                <w:lang w:val="vi-VN"/>
              </w:rPr>
              <w:t>- Các ban, ngành, đoàn thể quận;</w:t>
            </w:r>
          </w:p>
          <w:p w14:paraId="7A73030B" w14:textId="77777777" w:rsidR="004E4513" w:rsidRPr="004E4513" w:rsidRDefault="004E4513" w:rsidP="004E4513">
            <w:pPr>
              <w:jc w:val="both"/>
              <w:rPr>
                <w:sz w:val="22"/>
                <w:szCs w:val="22"/>
                <w:lang w:val="vi-VN"/>
              </w:rPr>
            </w:pPr>
            <w:r w:rsidRPr="004E4513">
              <w:rPr>
                <w:sz w:val="22"/>
                <w:szCs w:val="22"/>
                <w:lang w:val="vi-VN"/>
              </w:rPr>
              <w:t>- TT HĐND, UBND các phường;</w:t>
            </w:r>
          </w:p>
          <w:p w14:paraId="2948A7C5" w14:textId="77777777" w:rsidR="001377D7" w:rsidRPr="00D50CCE" w:rsidRDefault="004E4513" w:rsidP="004E4513">
            <w:pPr>
              <w:jc w:val="both"/>
              <w:rPr>
                <w:bCs/>
                <w:lang w:val="vi-VN"/>
              </w:rPr>
            </w:pPr>
            <w:r w:rsidRPr="00A12D27">
              <w:rPr>
                <w:sz w:val="22"/>
                <w:szCs w:val="22"/>
              </w:rPr>
              <w:t>- Lưu: VT</w:t>
            </w:r>
            <w:r w:rsidR="001377D7" w:rsidRPr="00D50CCE">
              <w:rPr>
                <w:bCs/>
                <w:sz w:val="22"/>
                <w:szCs w:val="22"/>
                <w:lang w:val="vi-VN"/>
              </w:rPr>
              <w:t>.</w:t>
            </w:r>
          </w:p>
        </w:tc>
        <w:tc>
          <w:tcPr>
            <w:tcW w:w="1066" w:type="dxa"/>
          </w:tcPr>
          <w:p w14:paraId="63590442" w14:textId="77777777" w:rsidR="001377D7" w:rsidRPr="00D50CCE" w:rsidRDefault="001377D7" w:rsidP="00E9542D">
            <w:pPr>
              <w:spacing w:before="120" w:line="252" w:lineRule="auto"/>
              <w:jc w:val="both"/>
              <w:rPr>
                <w:b/>
                <w:bCs/>
                <w:lang w:val="vi-VN"/>
              </w:rPr>
            </w:pPr>
          </w:p>
        </w:tc>
        <w:tc>
          <w:tcPr>
            <w:tcW w:w="3470" w:type="dxa"/>
          </w:tcPr>
          <w:p w14:paraId="6905540E" w14:textId="77777777" w:rsidR="001377D7" w:rsidRDefault="001377D7" w:rsidP="00E9542D">
            <w:pPr>
              <w:pStyle w:val="Heading7"/>
              <w:spacing w:line="252" w:lineRule="auto"/>
              <w:jc w:val="center"/>
              <w:rPr>
                <w:rFonts w:ascii="Times New Roman" w:hAnsi="Times New Roman" w:cs="Times New Roman"/>
                <w:b/>
                <w:bCs/>
                <w:i w:val="0"/>
                <w:color w:val="auto"/>
                <w:sz w:val="26"/>
                <w:lang w:val="vi-VN"/>
              </w:rPr>
            </w:pPr>
            <w:r w:rsidRPr="00082675">
              <w:rPr>
                <w:rFonts w:ascii="Times New Roman" w:hAnsi="Times New Roman" w:cs="Times New Roman"/>
                <w:b/>
                <w:bCs/>
                <w:i w:val="0"/>
                <w:color w:val="auto"/>
                <w:sz w:val="26"/>
                <w:lang w:val="vi-VN"/>
              </w:rPr>
              <w:t>CHỦ TỊCH</w:t>
            </w:r>
          </w:p>
          <w:p w14:paraId="5E42683F" w14:textId="77777777" w:rsidR="00E705C4" w:rsidRDefault="00E705C4" w:rsidP="00E705C4">
            <w:pPr>
              <w:rPr>
                <w:lang w:val="vi-VN"/>
              </w:rPr>
            </w:pPr>
          </w:p>
          <w:p w14:paraId="65A17347" w14:textId="77777777" w:rsidR="00E705C4" w:rsidRDefault="00E705C4" w:rsidP="00E705C4">
            <w:pPr>
              <w:rPr>
                <w:lang w:val="vi-VN"/>
              </w:rPr>
            </w:pPr>
          </w:p>
          <w:p w14:paraId="3E77B7E3" w14:textId="77777777" w:rsidR="00E705C4" w:rsidRDefault="00E705C4" w:rsidP="00E705C4">
            <w:pPr>
              <w:rPr>
                <w:lang w:val="vi-VN"/>
              </w:rPr>
            </w:pPr>
          </w:p>
          <w:p w14:paraId="68B98529" w14:textId="77777777" w:rsidR="00E705C4" w:rsidRDefault="00E705C4" w:rsidP="00E705C4">
            <w:pPr>
              <w:rPr>
                <w:lang w:val="vi-VN"/>
              </w:rPr>
            </w:pPr>
          </w:p>
          <w:p w14:paraId="4B6EBC3E" w14:textId="77777777" w:rsidR="001377D7" w:rsidRDefault="001377D7" w:rsidP="00E9542D">
            <w:pPr>
              <w:spacing w:before="120" w:line="252" w:lineRule="auto"/>
              <w:jc w:val="center"/>
              <w:rPr>
                <w:b/>
                <w:bCs/>
                <w:lang w:val="vi-VN"/>
              </w:rPr>
            </w:pPr>
          </w:p>
          <w:p w14:paraId="72387468" w14:textId="4B52C290" w:rsidR="00810A00" w:rsidRPr="00E705C4" w:rsidRDefault="00E705C4" w:rsidP="00E9542D">
            <w:pPr>
              <w:spacing w:before="120" w:line="252" w:lineRule="auto"/>
              <w:jc w:val="center"/>
              <w:rPr>
                <w:b/>
                <w:bCs/>
              </w:rPr>
            </w:pPr>
            <w:r>
              <w:rPr>
                <w:b/>
                <w:bCs/>
              </w:rPr>
              <w:t>Vương Công Khanh</w:t>
            </w:r>
          </w:p>
        </w:tc>
      </w:tr>
    </w:tbl>
    <w:p w14:paraId="1856C4FE" w14:textId="77777777" w:rsidR="00C2189B" w:rsidRPr="00082675" w:rsidRDefault="00C2189B">
      <w:pPr>
        <w:rPr>
          <w:lang w:val="vi-VN"/>
        </w:rPr>
      </w:pPr>
    </w:p>
    <w:sectPr w:rsidR="00C2189B" w:rsidRPr="00082675" w:rsidSect="005D04B8">
      <w:headerReference w:type="default" r:id="rId7"/>
      <w:pgSz w:w="11907" w:h="16840" w:code="9"/>
      <w:pgMar w:top="1134" w:right="1134" w:bottom="1134" w:left="1701" w:header="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B81DE" w14:textId="77777777" w:rsidR="008C6CB9" w:rsidRDefault="008C6CB9" w:rsidP="00821E83">
      <w:r>
        <w:separator/>
      </w:r>
    </w:p>
  </w:endnote>
  <w:endnote w:type="continuationSeparator" w:id="0">
    <w:p w14:paraId="17CFBA16" w14:textId="77777777" w:rsidR="008C6CB9" w:rsidRDefault="008C6CB9" w:rsidP="0082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4CEB3" w14:textId="77777777" w:rsidR="008C6CB9" w:rsidRDefault="008C6CB9" w:rsidP="00821E83">
      <w:r>
        <w:separator/>
      </w:r>
    </w:p>
  </w:footnote>
  <w:footnote w:type="continuationSeparator" w:id="0">
    <w:p w14:paraId="7B9E4B25" w14:textId="77777777" w:rsidR="008C6CB9" w:rsidRDefault="008C6CB9" w:rsidP="0082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3524938"/>
      <w:docPartObj>
        <w:docPartGallery w:val="Page Numbers (Top of Page)"/>
        <w:docPartUnique/>
      </w:docPartObj>
    </w:sdtPr>
    <w:sdtEndPr>
      <w:rPr>
        <w:noProof/>
      </w:rPr>
    </w:sdtEndPr>
    <w:sdtContent>
      <w:p w14:paraId="671C5FBD" w14:textId="77777777" w:rsidR="00821E83" w:rsidRDefault="00821E83">
        <w:pPr>
          <w:pStyle w:val="Header"/>
          <w:jc w:val="center"/>
        </w:pPr>
      </w:p>
      <w:p w14:paraId="7A7CA10B" w14:textId="77777777" w:rsidR="005D04B8" w:rsidRDefault="005D04B8">
        <w:pPr>
          <w:pStyle w:val="Header"/>
          <w:jc w:val="center"/>
        </w:pPr>
      </w:p>
      <w:p w14:paraId="6136EE71" w14:textId="2881B582" w:rsidR="00821E83" w:rsidRDefault="00821E83" w:rsidP="00964339">
        <w:pPr>
          <w:pStyle w:val="Header"/>
          <w:jc w:val="center"/>
        </w:pPr>
        <w:r>
          <w:fldChar w:fldCharType="begin"/>
        </w:r>
        <w:r>
          <w:instrText xml:space="preserve"> PAGE   \* MERGEFORMAT </w:instrText>
        </w:r>
        <w:r>
          <w:fldChar w:fldCharType="separate"/>
        </w:r>
        <w:r w:rsidR="00D2434B">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D7"/>
    <w:rsid w:val="0001194F"/>
    <w:rsid w:val="00030915"/>
    <w:rsid w:val="00034DE3"/>
    <w:rsid w:val="00055344"/>
    <w:rsid w:val="000776B9"/>
    <w:rsid w:val="00082675"/>
    <w:rsid w:val="00093E0F"/>
    <w:rsid w:val="000B118F"/>
    <w:rsid w:val="000C58D9"/>
    <w:rsid w:val="000D01AE"/>
    <w:rsid w:val="000D2FF8"/>
    <w:rsid w:val="00130CCF"/>
    <w:rsid w:val="001377D7"/>
    <w:rsid w:val="0015352F"/>
    <w:rsid w:val="00197324"/>
    <w:rsid w:val="001B5A22"/>
    <w:rsid w:val="001B6A28"/>
    <w:rsid w:val="00231314"/>
    <w:rsid w:val="00234E04"/>
    <w:rsid w:val="00242370"/>
    <w:rsid w:val="0025683A"/>
    <w:rsid w:val="00262223"/>
    <w:rsid w:val="00266C0F"/>
    <w:rsid w:val="00281364"/>
    <w:rsid w:val="002A6B3E"/>
    <w:rsid w:val="002B16C9"/>
    <w:rsid w:val="002C183D"/>
    <w:rsid w:val="002E5FDE"/>
    <w:rsid w:val="00332562"/>
    <w:rsid w:val="00372A5C"/>
    <w:rsid w:val="003822F0"/>
    <w:rsid w:val="003C7706"/>
    <w:rsid w:val="003F1148"/>
    <w:rsid w:val="00411461"/>
    <w:rsid w:val="00424F2A"/>
    <w:rsid w:val="00431524"/>
    <w:rsid w:val="00446C93"/>
    <w:rsid w:val="004728FE"/>
    <w:rsid w:val="00480EA4"/>
    <w:rsid w:val="004927FA"/>
    <w:rsid w:val="004E4513"/>
    <w:rsid w:val="004E60F3"/>
    <w:rsid w:val="0050657B"/>
    <w:rsid w:val="00522E22"/>
    <w:rsid w:val="00531E98"/>
    <w:rsid w:val="00577915"/>
    <w:rsid w:val="005828E0"/>
    <w:rsid w:val="005A29B2"/>
    <w:rsid w:val="005A5442"/>
    <w:rsid w:val="005D04B8"/>
    <w:rsid w:val="005E0649"/>
    <w:rsid w:val="00606AC9"/>
    <w:rsid w:val="006228B7"/>
    <w:rsid w:val="0063723B"/>
    <w:rsid w:val="006A41DC"/>
    <w:rsid w:val="006A4CFD"/>
    <w:rsid w:val="006B6620"/>
    <w:rsid w:val="006C0505"/>
    <w:rsid w:val="006F1E82"/>
    <w:rsid w:val="006F5753"/>
    <w:rsid w:val="0072701E"/>
    <w:rsid w:val="00751946"/>
    <w:rsid w:val="007579FC"/>
    <w:rsid w:val="007739B6"/>
    <w:rsid w:val="00780950"/>
    <w:rsid w:val="00780C15"/>
    <w:rsid w:val="00783476"/>
    <w:rsid w:val="007D5D91"/>
    <w:rsid w:val="007E083C"/>
    <w:rsid w:val="00803BB3"/>
    <w:rsid w:val="00810A00"/>
    <w:rsid w:val="00821E83"/>
    <w:rsid w:val="00822860"/>
    <w:rsid w:val="00826247"/>
    <w:rsid w:val="0084749F"/>
    <w:rsid w:val="00870364"/>
    <w:rsid w:val="0087132B"/>
    <w:rsid w:val="00890E09"/>
    <w:rsid w:val="00892C38"/>
    <w:rsid w:val="008A1C81"/>
    <w:rsid w:val="008C6CB9"/>
    <w:rsid w:val="008D68D6"/>
    <w:rsid w:val="00904B5D"/>
    <w:rsid w:val="009071AB"/>
    <w:rsid w:val="00926634"/>
    <w:rsid w:val="0095014D"/>
    <w:rsid w:val="009571B4"/>
    <w:rsid w:val="00964339"/>
    <w:rsid w:val="009718C7"/>
    <w:rsid w:val="00973F31"/>
    <w:rsid w:val="00985659"/>
    <w:rsid w:val="00986088"/>
    <w:rsid w:val="009A3536"/>
    <w:rsid w:val="009F0EF3"/>
    <w:rsid w:val="00A05373"/>
    <w:rsid w:val="00A433D6"/>
    <w:rsid w:val="00A57695"/>
    <w:rsid w:val="00A72E65"/>
    <w:rsid w:val="00A92546"/>
    <w:rsid w:val="00AC0E7C"/>
    <w:rsid w:val="00AD5100"/>
    <w:rsid w:val="00AE2786"/>
    <w:rsid w:val="00B24137"/>
    <w:rsid w:val="00B406C7"/>
    <w:rsid w:val="00BF1650"/>
    <w:rsid w:val="00C2189B"/>
    <w:rsid w:val="00C3331A"/>
    <w:rsid w:val="00C33612"/>
    <w:rsid w:val="00C45970"/>
    <w:rsid w:val="00C526CF"/>
    <w:rsid w:val="00C74669"/>
    <w:rsid w:val="00CC51A5"/>
    <w:rsid w:val="00CD0701"/>
    <w:rsid w:val="00CF199F"/>
    <w:rsid w:val="00D2434B"/>
    <w:rsid w:val="00D56E2C"/>
    <w:rsid w:val="00D6350A"/>
    <w:rsid w:val="00D659B6"/>
    <w:rsid w:val="00DC3570"/>
    <w:rsid w:val="00DE2F50"/>
    <w:rsid w:val="00DE4730"/>
    <w:rsid w:val="00E002CB"/>
    <w:rsid w:val="00E301D3"/>
    <w:rsid w:val="00E55FB9"/>
    <w:rsid w:val="00E705C4"/>
    <w:rsid w:val="00EB2427"/>
    <w:rsid w:val="00EC1E0A"/>
    <w:rsid w:val="00F01197"/>
    <w:rsid w:val="00F33FFA"/>
    <w:rsid w:val="00F5185B"/>
    <w:rsid w:val="00F636D5"/>
    <w:rsid w:val="00F65243"/>
    <w:rsid w:val="00F9776D"/>
    <w:rsid w:val="00FA2806"/>
    <w:rsid w:val="00FA50BD"/>
    <w:rsid w:val="00FE374C"/>
    <w:rsid w:val="00FE59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3A6D"/>
  <w15:chartTrackingRefBased/>
  <w15:docId w15:val="{12CAF479-1639-4EE8-A249-69B96863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HAnsi" w:eastAsiaTheme="minorHAnsi" w:hAnsiTheme="majorHAnsi" w:cstheme="majorHAnsi"/>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7D7"/>
    <w:pPr>
      <w:spacing w:after="0" w:line="240" w:lineRule="auto"/>
    </w:pPr>
    <w:rPr>
      <w:rFonts w:ascii="Times New Roman" w:eastAsia="Times New Roman" w:hAnsi="Times New Roman" w:cs="Times New Roman"/>
      <w:szCs w:val="24"/>
      <w:lang w:val="en-US"/>
    </w:rPr>
  </w:style>
  <w:style w:type="paragraph" w:styleId="Heading7">
    <w:name w:val="heading 7"/>
    <w:basedOn w:val="Normal"/>
    <w:next w:val="Normal"/>
    <w:link w:val="Heading7Char"/>
    <w:uiPriority w:val="9"/>
    <w:semiHidden/>
    <w:unhideWhenUsed/>
    <w:qFormat/>
    <w:rsid w:val="001377D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1377D7"/>
    <w:rPr>
      <w:rFonts w:eastAsiaTheme="majorEastAsia" w:cstheme="majorBidi"/>
      <w:i/>
      <w:iCs/>
      <w:color w:val="1F4D78" w:themeColor="accent1" w:themeShade="7F"/>
      <w:szCs w:val="24"/>
      <w:lang w:val="en-US"/>
    </w:rPr>
  </w:style>
  <w:style w:type="paragraph" w:styleId="Header">
    <w:name w:val="header"/>
    <w:basedOn w:val="Normal"/>
    <w:link w:val="HeaderChar"/>
    <w:uiPriority w:val="99"/>
    <w:unhideWhenUsed/>
    <w:rsid w:val="00821E83"/>
    <w:pPr>
      <w:tabs>
        <w:tab w:val="center" w:pos="4513"/>
        <w:tab w:val="right" w:pos="9026"/>
      </w:tabs>
    </w:pPr>
  </w:style>
  <w:style w:type="character" w:customStyle="1" w:styleId="HeaderChar">
    <w:name w:val="Header Char"/>
    <w:basedOn w:val="DefaultParagraphFont"/>
    <w:link w:val="Header"/>
    <w:uiPriority w:val="99"/>
    <w:rsid w:val="00821E83"/>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821E83"/>
    <w:pPr>
      <w:tabs>
        <w:tab w:val="center" w:pos="4513"/>
        <w:tab w:val="right" w:pos="9026"/>
      </w:tabs>
    </w:pPr>
  </w:style>
  <w:style w:type="character" w:customStyle="1" w:styleId="FooterChar">
    <w:name w:val="Footer Char"/>
    <w:basedOn w:val="DefaultParagraphFont"/>
    <w:link w:val="Footer"/>
    <w:uiPriority w:val="99"/>
    <w:rsid w:val="00821E83"/>
    <w:rPr>
      <w:rFonts w:ascii="Times New Roman" w:eastAsia="Times New Roman" w:hAnsi="Times New Roman" w:cs="Times New Roman"/>
      <w:szCs w:val="24"/>
      <w:lang w:val="en-US"/>
    </w:rPr>
  </w:style>
  <w:style w:type="paragraph" w:styleId="ListParagraph">
    <w:name w:val="List Paragraph"/>
    <w:basedOn w:val="Normal"/>
    <w:uiPriority w:val="34"/>
    <w:qFormat/>
    <w:rsid w:val="00C3331A"/>
    <w:pPr>
      <w:ind w:left="720"/>
      <w:contextualSpacing/>
    </w:pPr>
  </w:style>
  <w:style w:type="paragraph" w:styleId="BalloonText">
    <w:name w:val="Balloon Text"/>
    <w:basedOn w:val="Normal"/>
    <w:link w:val="BalloonTextChar"/>
    <w:uiPriority w:val="99"/>
    <w:semiHidden/>
    <w:unhideWhenUsed/>
    <w:rsid w:val="008D6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8D6"/>
    <w:rPr>
      <w:rFonts w:ascii="Segoe UI" w:eastAsia="Times New Roman" w:hAnsi="Segoe UI" w:cs="Segoe UI"/>
      <w:sz w:val="18"/>
      <w:szCs w:val="18"/>
      <w:lang w:val="en-US"/>
    </w:rPr>
  </w:style>
  <w:style w:type="character" w:customStyle="1" w:styleId="Vnbnnidung2">
    <w:name w:val="Văn bản nội dung (2)"/>
    <w:basedOn w:val="DefaultParagraphFont"/>
    <w:rsid w:val="00DC357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F493A-3AC7-4C3F-BC40-7AAC903F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 Ban Van Phong</dc:creator>
  <cp:keywords/>
  <dc:description/>
  <cp:lastModifiedBy>My Nguyen Thi Diem</cp:lastModifiedBy>
  <cp:revision>13</cp:revision>
  <cp:lastPrinted>2024-06-22T10:32:00Z</cp:lastPrinted>
  <dcterms:created xsi:type="dcterms:W3CDTF">2024-06-22T10:28:00Z</dcterms:created>
  <dcterms:modified xsi:type="dcterms:W3CDTF">2024-06-25T01:50:00Z</dcterms:modified>
</cp:coreProperties>
</file>